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20" w:rsidRDefault="00E067F1">
      <w:pPr>
        <w:pStyle w:val="2"/>
        <w:spacing w:line="50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2023</w:t>
      </w:r>
      <w:r>
        <w:rPr>
          <w:rFonts w:ascii="宋体" w:eastAsia="宋体" w:hAnsi="宋体" w:cs="宋体" w:hint="eastAsia"/>
          <w:sz w:val="44"/>
          <w:szCs w:val="44"/>
        </w:rPr>
        <w:t>年金华市人民医院</w:t>
      </w:r>
      <w:r>
        <w:rPr>
          <w:rFonts w:ascii="宋体" w:eastAsia="宋体" w:hAnsi="宋体" w:cs="宋体" w:hint="eastAsia"/>
          <w:sz w:val="44"/>
          <w:szCs w:val="44"/>
        </w:rPr>
        <w:t>舆情监测平台服务</w:t>
      </w:r>
      <w:r>
        <w:rPr>
          <w:rFonts w:ascii="宋体" w:eastAsia="宋体" w:hAnsi="宋体" w:cs="宋体" w:hint="eastAsia"/>
          <w:sz w:val="44"/>
          <w:szCs w:val="44"/>
        </w:rPr>
        <w:t>采购</w:t>
      </w:r>
      <w:r>
        <w:rPr>
          <w:rFonts w:ascii="宋体" w:eastAsia="宋体" w:hAnsi="宋体" w:cs="宋体" w:hint="eastAsia"/>
          <w:sz w:val="44"/>
          <w:szCs w:val="44"/>
        </w:rPr>
        <w:t>项目</w:t>
      </w:r>
      <w:r>
        <w:rPr>
          <w:rFonts w:ascii="宋体" w:eastAsia="宋体" w:hAnsi="宋体" w:cs="宋体" w:hint="eastAsia"/>
          <w:sz w:val="44"/>
          <w:szCs w:val="44"/>
        </w:rPr>
        <w:t>需求</w:t>
      </w:r>
    </w:p>
    <w:p w:rsidR="00761320" w:rsidRDefault="00761320"/>
    <w:p w:rsidR="00761320" w:rsidRDefault="00E067F1">
      <w:pPr>
        <w:numPr>
          <w:ilvl w:val="0"/>
          <w:numId w:val="1"/>
        </w:numPr>
        <w:spacing w:line="360" w:lineRule="auto"/>
        <w:ind w:firstLineChars="200" w:firstLine="643"/>
        <w:contextualSpacing/>
        <w:jc w:val="left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项目概况</w:t>
      </w:r>
    </w:p>
    <w:p w:rsidR="00761320" w:rsidRDefault="00E067F1">
      <w:pPr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为进一步维护金华市人民医院品牌形象，全方位整合传统媒体与新媒体等舆情信息，实时追踪我院热门舆情信息，助力传播宣传、了解竞争情报，洞察市场行情，需采购第三方《舆情监测平台》，为我院提供舆情监测、分析、优化等一站式服务。舆情监测平台包含全网信息实时监测，及时预警，舆情多维度分析，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竞品信息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对比与分析，数据节点人工报告，为我院品牌声誉全方位保驾护航。</w:t>
      </w:r>
    </w:p>
    <w:p w:rsidR="00761320" w:rsidRDefault="00E067F1">
      <w:pPr>
        <w:spacing w:line="360" w:lineRule="auto"/>
        <w:ind w:firstLineChars="200" w:firstLine="643"/>
        <w:contextualSpacing/>
        <w:jc w:val="left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二、具体服务要求</w:t>
      </w:r>
    </w:p>
    <w:p w:rsidR="00761320" w:rsidRDefault="00E067F1">
      <w:pPr>
        <w:spacing w:line="360" w:lineRule="auto"/>
        <w:ind w:firstLineChars="200" w:firstLine="643"/>
        <w:contextualSpacing/>
        <w:jc w:val="left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2.1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服务需求</w:t>
      </w:r>
    </w:p>
    <w:p w:rsidR="00761320" w:rsidRDefault="00E067F1">
      <w:pPr>
        <w:spacing w:line="360" w:lineRule="auto"/>
        <w:ind w:firstLineChars="200" w:firstLine="643"/>
        <w:contextualSpacing/>
        <w:jc w:val="left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2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.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1.1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项目服务内容：</w:t>
      </w:r>
      <w:bookmarkStart w:id="0" w:name="_GoBack"/>
      <w:bookmarkEnd w:id="0"/>
    </w:p>
    <w:p w:rsidR="00761320" w:rsidRDefault="00E067F1">
      <w:pPr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）全网信息实时监测：可自定义设置自身、行业、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竞品等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监测主题。系统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小时实时抓取监测数据，来源包括：微博、微信、新闻、网站、论坛、博客、贴吧、电子报刊、客户端、视频网站等平台的信息监测。</w:t>
      </w:r>
    </w:p>
    <w:p w:rsidR="00761320" w:rsidRDefault="00E067F1">
      <w:pPr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）提供全方位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OCR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图片及短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视频抽帧监测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功能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：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可覆盖多个短视频和直播平台、视频频道、视频网站相关视频信息。热门短视频平台抖音、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微博视频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、今日头条视频、快手、小红书、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哔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哩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哔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哩、西瓜视频、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秒拍等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热门短视频平台的数据。及时发现并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反馈各短视频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平台的舆情情况。</w:t>
      </w:r>
    </w:p>
    <w:p w:rsidR="00761320" w:rsidRDefault="00E067F1">
      <w:pPr>
        <w:spacing w:line="360" w:lineRule="auto"/>
        <w:ind w:leftChars="133" w:left="279" w:firstLineChars="100" w:firstLine="280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</w:t>
      </w:r>
      <w:r>
        <w:rPr>
          <w:rFonts w:ascii="宋体" w:eastAsia="宋体" w:hAnsi="宋体" w:cs="宋体" w:hint="eastAsia"/>
          <w:color w:val="333333"/>
          <w:sz w:val="28"/>
          <w:szCs w:val="28"/>
          <w:lang w:val="zh-CN"/>
        </w:rPr>
        <w:t>双预警设置：支持手动和自动双预警模式，任意选择预警接收人并以短</w:t>
      </w:r>
      <w:r>
        <w:rPr>
          <w:rFonts w:ascii="宋体" w:eastAsia="宋体" w:hAnsi="宋体" w:cs="宋体" w:hint="eastAsia"/>
          <w:color w:val="333333"/>
          <w:sz w:val="28"/>
          <w:szCs w:val="28"/>
          <w:lang w:val="zh-CN"/>
        </w:rPr>
        <w:t>信、微信、邮箱等多种形式通知接收人预警信息，支持多人同时接收。</w:t>
      </w:r>
    </w:p>
    <w:p w:rsidR="00761320" w:rsidRDefault="00E067F1">
      <w:pPr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）报告服务：支持生成舆情日报、周报、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月报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，系统自动将分层管理的舆情信息生成舆情日报、周报、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月报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，并支持多人同时接收相关报告，权限不少于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10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人。每季度数据报告需提供人工报告分析。</w:t>
      </w:r>
    </w:p>
    <w:p w:rsidR="00761320" w:rsidRDefault="00E067F1">
      <w:pPr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仿宋_GB2312" w:eastAsia="仿宋_GB2312" w:hAnsi="Arial" w:cs="Tahoma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）舆情事件分析：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对于某项特定事件进行个性化分析，例如该事件在互联网上的分布情况、信息溯源、发展趋势以及网民观点等要素。同时生成舆情分析报告，为舆情事件的处置提供依据。</w:t>
      </w:r>
    </w:p>
    <w:p w:rsidR="00761320" w:rsidRDefault="00E067F1">
      <w:pPr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仿宋_GB2312" w:eastAsia="仿宋_GB2312" w:hAnsi="Arial" w:cs="Tahoma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6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）舆情培训：可提供舆情事件预防及应对的线上培训及学习资料。</w:t>
      </w:r>
    </w:p>
    <w:p w:rsidR="00761320" w:rsidRDefault="00E067F1">
      <w:pPr>
        <w:spacing w:line="360" w:lineRule="auto"/>
        <w:ind w:firstLineChars="200" w:firstLine="643"/>
        <w:contextualSpacing/>
        <w:jc w:val="left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2.1.2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舆情监测系统平台包含如下：</w:t>
      </w:r>
    </w:p>
    <w:p w:rsidR="00761320" w:rsidRDefault="00E067F1">
      <w:pPr>
        <w:spacing w:line="360" w:lineRule="auto"/>
        <w:ind w:leftChars="266" w:left="559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）监测预警关键词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10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个；</w:t>
      </w:r>
    </w:p>
    <w:p w:rsidR="00761320" w:rsidRDefault="00E067F1">
      <w:pPr>
        <w:spacing w:line="360" w:lineRule="auto"/>
        <w:ind w:leftChars="266" w:left="559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）可登录子账户数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个；</w:t>
      </w:r>
    </w:p>
    <w:p w:rsidR="00761320" w:rsidRDefault="00E067F1">
      <w:pPr>
        <w:spacing w:line="360" w:lineRule="auto"/>
        <w:ind w:leftChars="266" w:left="559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OCR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图片监测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365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天</w:t>
      </w:r>
    </w:p>
    <w:p w:rsidR="00761320" w:rsidRDefault="00E067F1">
      <w:pPr>
        <w:spacing w:line="360" w:lineRule="auto"/>
        <w:ind w:leftChars="266" w:left="559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）短视频监测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365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天</w:t>
      </w:r>
    </w:p>
    <w:p w:rsidR="00761320" w:rsidRDefault="00E067F1">
      <w:pPr>
        <w:spacing w:line="360" w:lineRule="auto"/>
        <w:ind w:leftChars="266" w:left="559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）可提供舆情监测日报、周报、月报</w:t>
      </w:r>
    </w:p>
    <w:p w:rsidR="00761320" w:rsidRDefault="00E067F1">
      <w:pPr>
        <w:spacing w:line="360" w:lineRule="auto"/>
        <w:ind w:leftChars="266" w:left="559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6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）应对事件专项分析报告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次；</w:t>
      </w:r>
    </w:p>
    <w:p w:rsidR="00761320" w:rsidRDefault="00E067F1">
      <w:pPr>
        <w:spacing w:line="360" w:lineRule="auto"/>
        <w:ind w:leftChars="266" w:left="559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7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）监测数据报告服务，每年度提供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次季度、人工数据报告分析并给予建议；</w:t>
      </w:r>
    </w:p>
    <w:p w:rsidR="00761320" w:rsidRDefault="00E067F1">
      <w:pPr>
        <w:spacing w:line="360" w:lineRule="auto"/>
        <w:ind w:leftChars="266" w:left="559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8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）全方位整合传统媒体、门户网站、微信、短视频、微博、论坛等监测；</w:t>
      </w:r>
    </w:p>
    <w:p w:rsidR="00761320" w:rsidRDefault="00E067F1">
      <w:pPr>
        <w:spacing w:line="360" w:lineRule="auto"/>
        <w:ind w:leftChars="266" w:left="559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9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）监测数据可随时导出并保存。</w:t>
      </w:r>
    </w:p>
    <w:p w:rsidR="00761320" w:rsidRDefault="00E067F1">
      <w:pPr>
        <w:spacing w:line="360" w:lineRule="auto"/>
        <w:ind w:leftChars="266" w:left="559"/>
        <w:contextualSpacing/>
        <w:jc w:val="left"/>
        <w:rPr>
          <w:rFonts w:ascii="宋体" w:eastAsia="宋体" w:hAnsi="宋体" w:cs="宋体"/>
          <w:b/>
          <w:bCs/>
          <w:color w:val="333333"/>
          <w:sz w:val="28"/>
          <w:szCs w:val="28"/>
          <w:lang w:val="zh-CN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 xml:space="preserve">2.1.3 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  <w:lang w:val="zh-CN"/>
        </w:rPr>
        <w:t>备注说明：</w:t>
      </w:r>
    </w:p>
    <w:p w:rsidR="00761320" w:rsidRDefault="00E067F1">
      <w:pPr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1.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系统可全网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小时监测数据，并实时预警</w:t>
      </w:r>
    </w:p>
    <w:p w:rsidR="00761320" w:rsidRDefault="00E067F1">
      <w:pPr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2.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提供配套《操作手册》</w:t>
      </w:r>
    </w:p>
    <w:p w:rsidR="00761320" w:rsidRDefault="00E067F1">
      <w:pPr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3.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可提供专属一对一运营人员远程指导</w:t>
      </w:r>
    </w:p>
    <w:p w:rsidR="00761320" w:rsidRDefault="00E067F1">
      <w:pPr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4.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可协助设置监测方案</w:t>
      </w:r>
    </w:p>
    <w:p w:rsidR="00761320" w:rsidRDefault="00761320">
      <w:pPr>
        <w:pStyle w:val="a0"/>
      </w:pPr>
    </w:p>
    <w:p w:rsidR="00761320" w:rsidRDefault="00E067F1">
      <w:pPr>
        <w:spacing w:line="360" w:lineRule="auto"/>
        <w:ind w:leftChars="266" w:left="559"/>
        <w:contextualSpacing/>
        <w:jc w:val="left"/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  <w:lang w:val="zh-CN"/>
        </w:rPr>
        <w:t>2.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  <w:lang w:val="zh-CN"/>
        </w:rPr>
        <w:t>需求清单：</w:t>
      </w:r>
    </w:p>
    <w:tbl>
      <w:tblPr>
        <w:tblpPr w:leftFromText="180" w:rightFromText="180" w:vertAnchor="text" w:horzAnchor="page" w:tblpX="605" w:tblpY="757"/>
        <w:tblOverlap w:val="never"/>
        <w:tblW w:w="10865" w:type="dxa"/>
        <w:tblLayout w:type="fixed"/>
        <w:tblLook w:val="04A0" w:firstRow="1" w:lastRow="0" w:firstColumn="1" w:lastColumn="0" w:noHBand="0" w:noVBand="1"/>
      </w:tblPr>
      <w:tblGrid>
        <w:gridCol w:w="2000"/>
        <w:gridCol w:w="1755"/>
        <w:gridCol w:w="7110"/>
      </w:tblGrid>
      <w:tr w:rsidR="00761320">
        <w:trPr>
          <w:trHeight w:val="714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7030A0"/>
            <w:vAlign w:val="center"/>
          </w:tcPr>
          <w:p w:rsidR="00761320" w:rsidRDefault="00E067F1">
            <w:pPr>
              <w:pStyle w:val="a0"/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kern w:val="0"/>
                <w:sz w:val="24"/>
                <w:szCs w:val="24"/>
                <w:lang w:bidi="ar"/>
              </w:rPr>
              <w:t>应用场景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30A0"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kern w:val="0"/>
                <w:sz w:val="24"/>
                <w:lang w:bidi="ar"/>
              </w:rPr>
              <w:t>服务明细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30A0"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kern w:val="0"/>
                <w:sz w:val="24"/>
                <w:lang w:bidi="ar"/>
              </w:rPr>
              <w:t>服务备注</w:t>
            </w:r>
          </w:p>
        </w:tc>
      </w:tr>
      <w:tr w:rsidR="00761320">
        <w:trPr>
          <w:trHeight w:val="480"/>
        </w:trPr>
        <w:tc>
          <w:tcPr>
            <w:tcW w:w="1086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标准服务</w:t>
            </w:r>
          </w:p>
        </w:tc>
      </w:tr>
      <w:tr w:rsidR="00761320">
        <w:trPr>
          <w:trHeight w:val="66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医院自身信息监测与预警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关键词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自定义添加医院自身、医疗行业、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竞品医院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、监管信息监测主题关键词，系统实时抓取监测全网数据，自动进行语义分析并通过列表的形式展示相关数据</w:t>
            </w:r>
          </w:p>
        </w:tc>
      </w:tr>
      <w:tr w:rsidR="00761320">
        <w:trPr>
          <w:trHeight w:val="785"/>
        </w:trPr>
        <w:tc>
          <w:tcPr>
            <w:tcW w:w="20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7613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包含词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自定义添加相应主题内的核心词，系统实时抓取监测全网数据，自动进行语义分析并通过列表的形式展示相关数据（与关键词属于“且”关系）</w:t>
            </w:r>
          </w:p>
        </w:tc>
      </w:tr>
      <w:tr w:rsidR="00761320">
        <w:trPr>
          <w:trHeight w:val="660"/>
        </w:trPr>
        <w:tc>
          <w:tcPr>
            <w:tcW w:w="20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7613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舆情预警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系统所抓取到医院敏感信息，能够通过邮箱、微信、短信三种方式自动发送至多位预警联系人终端，以达到院方对于敏感信息实时主动掌握了解的作用</w:t>
            </w:r>
          </w:p>
        </w:tc>
      </w:tr>
      <w:tr w:rsidR="00761320">
        <w:trPr>
          <w:trHeight w:val="660"/>
        </w:trPr>
        <w:tc>
          <w:tcPr>
            <w:tcW w:w="20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7613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子账户数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通过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独立子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账户登录系统后台使用系统各功能模块，各部门对应负责人可同步获取相关监测数据</w:t>
            </w:r>
          </w:p>
        </w:tc>
      </w:tr>
      <w:tr w:rsidR="00761320">
        <w:trPr>
          <w:trHeight w:val="660"/>
        </w:trPr>
        <w:tc>
          <w:tcPr>
            <w:tcW w:w="20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7613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医院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专家等核心关键词监测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抖音、快手平台通过关键词自定义，系统实时抓取监测平台数据，自动进行语义分析并通过列表的形式展示相关数据</w:t>
            </w:r>
          </w:p>
        </w:tc>
      </w:tr>
      <w:tr w:rsidR="00761320">
        <w:trPr>
          <w:trHeight w:val="66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医院公关传播监测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全网搜索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全网搜索是通过系统嵌入外网搜索引擎，可方便医院直接查询国内主流搜索引擎的数据资料等网络传播内容</w:t>
            </w:r>
          </w:p>
        </w:tc>
      </w:tr>
      <w:tr w:rsidR="00761320">
        <w:trPr>
          <w:trHeight w:val="990"/>
        </w:trPr>
        <w:tc>
          <w:tcPr>
            <w:tcW w:w="20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7613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热搜榜单</w:t>
            </w:r>
            <w:proofErr w:type="gram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热搜榜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单是集合了各大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媒体热搜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的页面，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现含百度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、微博、搜狗、今日头条、知乎、抖音、雪球、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哔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哩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哔哩八大热搜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实时来源，院方也可以根据关键词或者所关注医疗话题进行搜索，系统可自动匹配和导出符合搜索条件的所有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历史热搜数据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761320">
        <w:trPr>
          <w:trHeight w:val="660"/>
        </w:trPr>
        <w:tc>
          <w:tcPr>
            <w:tcW w:w="20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7613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手动更新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针对系统监测到的数据，医院可以通过手动刷新的方式，更新来自于微信、微博、知乎、抖音、快手等平台数据的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点赞数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、评论数、阅读数等内容</w:t>
            </w:r>
          </w:p>
        </w:tc>
      </w:tr>
      <w:tr w:rsidR="00761320">
        <w:trPr>
          <w:trHeight w:val="990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医院竞争情报监测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统计分析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针对医院所关注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的竞对医院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对应监测主题，系统可通过自动化监测，以网络声量对比、渠道、内容属性对比等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维度向医院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提供图表分析功能，方便医院快速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了解竞对医院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媒体传播占比情况</w:t>
            </w:r>
          </w:p>
        </w:tc>
      </w:tr>
      <w:tr w:rsidR="00761320">
        <w:trPr>
          <w:trHeight w:val="1650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医院舆情危机应对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单事件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分析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系统针对医院发生的重大敏感事件，通过自动化抽取、分析，向院方提供对应事件合理化建议的综合性分析报告。通过事件分析结果的呈现可使医院能及时了解该事件的传播情况、关键节点、情感态势、网民观点及各方诉求等，为敏感事件的处置及应对迅速提供数据支撑，无敏感事件的情况下可同用作医院重点宣传活动的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单事件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传播分析</w:t>
            </w:r>
          </w:p>
        </w:tc>
      </w:tr>
      <w:tr w:rsidR="00761320">
        <w:trPr>
          <w:trHeight w:val="132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舆情分析报告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系统自动化报告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系统自动生成报告功能，可为医院提供周期性舆情报告（可自由选择接收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H5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版本日报、周报、月报及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Excel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自定义日期媒体发布清单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，通过报告来反映出自身传播及舆论环境情况。例如媒体阵地、媒体类型、声量渠道、情感属性占比、地域分布、正负面词云、信息列表、监测详情等维度</w:t>
            </w:r>
          </w:p>
        </w:tc>
      </w:tr>
      <w:tr w:rsidR="00761320">
        <w:trPr>
          <w:trHeight w:val="660"/>
        </w:trPr>
        <w:tc>
          <w:tcPr>
            <w:tcW w:w="20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7613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hyperlink w:anchor="节点数据报告维度!A1" w:history="1">
              <w:r>
                <w:rPr>
                  <w:rStyle w:val="a9"/>
                  <w:rFonts w:ascii="微软雅黑" w:eastAsia="微软雅黑" w:hAnsi="微软雅黑" w:cs="微软雅黑" w:hint="eastAsia"/>
                  <w:sz w:val="20"/>
                  <w:szCs w:val="20"/>
                  <w:u w:val="none"/>
                </w:rPr>
                <w:t>人工节点数据报告</w:t>
              </w:r>
            </w:hyperlink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按周期提供人工传播总结报告，根据重点、竞品、行业、案例等多维度深度剖析依据分析内容提供应对措施及建议（合作期间每个季度提供一次详细的数据报告）</w:t>
            </w:r>
          </w:p>
        </w:tc>
      </w:tr>
      <w:tr w:rsidR="00761320">
        <w:trPr>
          <w:trHeight w:val="780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视频监测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短视频平台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抖音、快手；机构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人名等核心关键词监测</w:t>
            </w:r>
          </w:p>
        </w:tc>
      </w:tr>
      <w:tr w:rsidR="00761320">
        <w:trPr>
          <w:trHeight w:val="780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OCR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功能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320" w:rsidRDefault="00E067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图片视频识别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320" w:rsidRDefault="00E067F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通过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ocr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技术进行图片、视频内文字识别。（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针对抖音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快手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小红书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/B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站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微博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头条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微信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西瓜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火山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网易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全民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好看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秒拍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微视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做抽帧识别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</w:tbl>
    <w:p w:rsidR="00761320" w:rsidRDefault="00761320">
      <w:pPr>
        <w:spacing w:line="360" w:lineRule="auto"/>
        <w:ind w:leftChars="266" w:left="559"/>
        <w:contextualSpacing/>
        <w:jc w:val="left"/>
        <w:rPr>
          <w:rFonts w:ascii="宋体" w:eastAsia="宋体" w:hAnsi="宋体" w:cs="宋体"/>
          <w:b/>
          <w:bCs/>
          <w:color w:val="333333"/>
          <w:sz w:val="28"/>
          <w:szCs w:val="28"/>
          <w:lang w:val="zh-CN"/>
        </w:rPr>
      </w:pPr>
    </w:p>
    <w:p w:rsidR="00761320" w:rsidRDefault="00E067F1">
      <w:pPr>
        <w:spacing w:line="360" w:lineRule="auto"/>
        <w:ind w:firstLineChars="200" w:firstLine="560"/>
        <w:contextualSpacing/>
        <w:jc w:val="left"/>
        <w:rPr>
          <w:rFonts w:ascii="仿宋_GB2312" w:eastAsia="仿宋_GB2312" w:hAnsi="Arial" w:cs="Tahoma"/>
          <w:color w:val="333333"/>
          <w:sz w:val="28"/>
          <w:szCs w:val="28"/>
        </w:rPr>
      </w:pPr>
      <w:r>
        <w:rPr>
          <w:rFonts w:ascii="仿宋_GB2312" w:eastAsia="仿宋_GB2312" w:hAnsi="Arial" w:cs="Tahoma" w:hint="eastAsia"/>
          <w:color w:val="333333"/>
          <w:sz w:val="28"/>
          <w:szCs w:val="28"/>
        </w:rPr>
        <w:t xml:space="preserve"> </w:t>
      </w:r>
    </w:p>
    <w:sectPr w:rsidR="00761320">
      <w:footerReference w:type="default" r:id="rId9"/>
      <w:headerReference w:type="first" r:id="rId10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F1" w:rsidRDefault="00E067F1">
      <w:r>
        <w:separator/>
      </w:r>
    </w:p>
  </w:endnote>
  <w:endnote w:type="continuationSeparator" w:id="0">
    <w:p w:rsidR="00E067F1" w:rsidRDefault="00E0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20" w:rsidRDefault="00E067F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1320" w:rsidRDefault="00E067F1">
                          <w:pPr>
                            <w:pStyle w:val="a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E1749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761320" w:rsidRDefault="00E067F1">
                    <w:pPr>
                      <w:pStyle w:val="a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AE1749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F1" w:rsidRDefault="00E067F1">
      <w:r>
        <w:separator/>
      </w:r>
    </w:p>
  </w:footnote>
  <w:footnote w:type="continuationSeparator" w:id="0">
    <w:p w:rsidR="00E067F1" w:rsidRDefault="00E0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20" w:rsidRDefault="00E067F1">
    <w:pPr>
      <w:pStyle w:val="a6"/>
    </w:pPr>
    <w:r>
      <w:rPr>
        <w:rFonts w:hint="eastAsia"/>
      </w:rPr>
      <w:t>教学设备采购</w:t>
    </w:r>
    <w:r>
      <w:rPr>
        <w:rFonts w:hint="eastAsia"/>
      </w:rPr>
      <w:t xml:space="preserve">               </w:t>
    </w:r>
    <w:r>
      <w:t>GXZC201</w:t>
    </w:r>
    <w:r>
      <w:rPr>
        <w:rFonts w:hint="eastAsia"/>
      </w:rPr>
      <w:t>5</w:t>
    </w:r>
    <w:r>
      <w:t>-J1--YLZB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8545"/>
    <w:multiLevelType w:val="singleLevel"/>
    <w:tmpl w:val="5E9985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D8D98EB"/>
    <w:multiLevelType w:val="singleLevel"/>
    <w:tmpl w:val="6D8D98E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NDJiODI3MTZiMjhiNTM0NTIxMDdjZTA3NzRhOTgifQ=="/>
  </w:docVars>
  <w:rsids>
    <w:rsidRoot w:val="4A1E6DFF"/>
    <w:rsid w:val="E5CF5CCA"/>
    <w:rsid w:val="FFAAE221"/>
    <w:rsid w:val="001F1C53"/>
    <w:rsid w:val="003E421D"/>
    <w:rsid w:val="00450C54"/>
    <w:rsid w:val="00761320"/>
    <w:rsid w:val="00A404C9"/>
    <w:rsid w:val="00AE1749"/>
    <w:rsid w:val="00CF7A39"/>
    <w:rsid w:val="00E067F1"/>
    <w:rsid w:val="016F49C3"/>
    <w:rsid w:val="029F51E7"/>
    <w:rsid w:val="051C1009"/>
    <w:rsid w:val="05377AEA"/>
    <w:rsid w:val="0A3221D9"/>
    <w:rsid w:val="0B985D73"/>
    <w:rsid w:val="0C040C05"/>
    <w:rsid w:val="0D091695"/>
    <w:rsid w:val="0D1D32C7"/>
    <w:rsid w:val="10A400E4"/>
    <w:rsid w:val="1479108C"/>
    <w:rsid w:val="15D22B25"/>
    <w:rsid w:val="162D207B"/>
    <w:rsid w:val="18365B35"/>
    <w:rsid w:val="18505F85"/>
    <w:rsid w:val="18B1334E"/>
    <w:rsid w:val="191B338A"/>
    <w:rsid w:val="192C5465"/>
    <w:rsid w:val="1B280637"/>
    <w:rsid w:val="1BA61223"/>
    <w:rsid w:val="1F574BE7"/>
    <w:rsid w:val="1FA0388C"/>
    <w:rsid w:val="1FA3781E"/>
    <w:rsid w:val="26135248"/>
    <w:rsid w:val="29F60319"/>
    <w:rsid w:val="2B3727F8"/>
    <w:rsid w:val="2DAB35F7"/>
    <w:rsid w:val="2F0D650D"/>
    <w:rsid w:val="2F625E6D"/>
    <w:rsid w:val="2F8A2B08"/>
    <w:rsid w:val="30A921EF"/>
    <w:rsid w:val="326C5D69"/>
    <w:rsid w:val="32DB280B"/>
    <w:rsid w:val="331C4B24"/>
    <w:rsid w:val="33370D2E"/>
    <w:rsid w:val="34C75F00"/>
    <w:rsid w:val="35F3198A"/>
    <w:rsid w:val="37BA65B7"/>
    <w:rsid w:val="390B0739"/>
    <w:rsid w:val="397416C1"/>
    <w:rsid w:val="3F074F79"/>
    <w:rsid w:val="3FFC6F26"/>
    <w:rsid w:val="40EA1202"/>
    <w:rsid w:val="44147CEC"/>
    <w:rsid w:val="463B50A1"/>
    <w:rsid w:val="466C3FD3"/>
    <w:rsid w:val="469A5BB4"/>
    <w:rsid w:val="47012098"/>
    <w:rsid w:val="47BB33C7"/>
    <w:rsid w:val="48902CF7"/>
    <w:rsid w:val="4A1E6DFF"/>
    <w:rsid w:val="4A767ECE"/>
    <w:rsid w:val="4A9E0472"/>
    <w:rsid w:val="4AED51E1"/>
    <w:rsid w:val="4B337F01"/>
    <w:rsid w:val="4B442C95"/>
    <w:rsid w:val="4B4D6D1A"/>
    <w:rsid w:val="4CF67858"/>
    <w:rsid w:val="4D516811"/>
    <w:rsid w:val="4D9D74FB"/>
    <w:rsid w:val="50EF2622"/>
    <w:rsid w:val="516052CE"/>
    <w:rsid w:val="518C3B5F"/>
    <w:rsid w:val="54215F55"/>
    <w:rsid w:val="54371BA0"/>
    <w:rsid w:val="54FE11C0"/>
    <w:rsid w:val="55E02C68"/>
    <w:rsid w:val="56364C8C"/>
    <w:rsid w:val="567775CA"/>
    <w:rsid w:val="57B2690E"/>
    <w:rsid w:val="57E666CC"/>
    <w:rsid w:val="5964185A"/>
    <w:rsid w:val="59BA2B61"/>
    <w:rsid w:val="60051E42"/>
    <w:rsid w:val="60891E6B"/>
    <w:rsid w:val="62214605"/>
    <w:rsid w:val="669D1650"/>
    <w:rsid w:val="696B3601"/>
    <w:rsid w:val="696D2E0B"/>
    <w:rsid w:val="6A4860B7"/>
    <w:rsid w:val="6A5F0C35"/>
    <w:rsid w:val="6E047DF6"/>
    <w:rsid w:val="6EDA71E2"/>
    <w:rsid w:val="70F506E3"/>
    <w:rsid w:val="7362441D"/>
    <w:rsid w:val="738D5213"/>
    <w:rsid w:val="73C320EB"/>
    <w:rsid w:val="75112AF3"/>
    <w:rsid w:val="77154CA6"/>
    <w:rsid w:val="7779674D"/>
    <w:rsid w:val="795F2181"/>
    <w:rsid w:val="7AA805D1"/>
    <w:rsid w:val="7B1719A3"/>
    <w:rsid w:val="7B2A0D54"/>
    <w:rsid w:val="7BC031D1"/>
    <w:rsid w:val="7C143537"/>
    <w:rsid w:val="7E0B0F6A"/>
    <w:rsid w:val="7E3F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Body Text First Indent" w:uiPriority="99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0"/>
    <w:uiPriority w:val="99"/>
    <w:qFormat/>
    <w:rPr>
      <w:szCs w:val="21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4">
    <w:name w:val="annotation text"/>
    <w:basedOn w:val="a"/>
    <w:uiPriority w:val="99"/>
    <w:unhideWhenUsed/>
    <w:qFormat/>
    <w:pPr>
      <w:jc w:val="left"/>
    </w:p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paragraph" w:styleId="a8">
    <w:name w:val="Body Text First Indent"/>
    <w:basedOn w:val="a0"/>
    <w:uiPriority w:val="99"/>
    <w:qFormat/>
    <w:pPr>
      <w:spacing w:after="120" w:line="360" w:lineRule="auto"/>
      <w:ind w:firstLineChars="100" w:firstLine="420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1"/>
    <w:qFormat/>
    <w:rPr>
      <w:color w:val="0000FF"/>
      <w:u w:val="single"/>
    </w:rPr>
  </w:style>
  <w:style w:type="paragraph" w:customStyle="1" w:styleId="21">
    <w:name w:val="目录 21"/>
    <w:basedOn w:val="a"/>
    <w:next w:val="a"/>
    <w:qFormat/>
    <w:pPr>
      <w:spacing w:before="100" w:beforeAutospacing="1" w:after="100" w:afterAutospacing="1"/>
      <w:ind w:leftChars="200" w:left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a">
    <w:name w:val="表格文字"/>
    <w:basedOn w:val="a"/>
    <w:uiPriority w:val="99"/>
    <w:qFormat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Char">
    <w:name w:val="页脚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2">
    <w:name w:val="样式 首行缩进:  2 字符"/>
    <w:basedOn w:val="a"/>
    <w:qFormat/>
    <w:pPr>
      <w:spacing w:line="400" w:lineRule="exact"/>
      <w:ind w:firstLineChars="200" w:firstLine="200"/>
    </w:pPr>
    <w:rPr>
      <w:rFonts w:cs="宋体"/>
      <w:sz w:val="24"/>
    </w:rPr>
  </w:style>
  <w:style w:type="character" w:customStyle="1" w:styleId="font71">
    <w:name w:val="font71"/>
    <w:basedOn w:val="a1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Body Text First Indent" w:uiPriority="99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0"/>
    <w:uiPriority w:val="99"/>
    <w:qFormat/>
    <w:rPr>
      <w:szCs w:val="21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4">
    <w:name w:val="annotation text"/>
    <w:basedOn w:val="a"/>
    <w:uiPriority w:val="99"/>
    <w:unhideWhenUsed/>
    <w:qFormat/>
    <w:pPr>
      <w:jc w:val="left"/>
    </w:p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paragraph" w:styleId="a8">
    <w:name w:val="Body Text First Indent"/>
    <w:basedOn w:val="a0"/>
    <w:uiPriority w:val="99"/>
    <w:qFormat/>
    <w:pPr>
      <w:spacing w:after="120" w:line="360" w:lineRule="auto"/>
      <w:ind w:firstLineChars="100" w:firstLine="420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1"/>
    <w:qFormat/>
    <w:rPr>
      <w:color w:val="0000FF"/>
      <w:u w:val="single"/>
    </w:rPr>
  </w:style>
  <w:style w:type="paragraph" w:customStyle="1" w:styleId="21">
    <w:name w:val="目录 21"/>
    <w:basedOn w:val="a"/>
    <w:next w:val="a"/>
    <w:qFormat/>
    <w:pPr>
      <w:spacing w:before="100" w:beforeAutospacing="1" w:after="100" w:afterAutospacing="1"/>
      <w:ind w:leftChars="200" w:left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a">
    <w:name w:val="表格文字"/>
    <w:basedOn w:val="a"/>
    <w:uiPriority w:val="99"/>
    <w:qFormat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Char">
    <w:name w:val="页脚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2">
    <w:name w:val="样式 首行缩进:  2 字符"/>
    <w:basedOn w:val="a"/>
    <w:qFormat/>
    <w:pPr>
      <w:spacing w:line="400" w:lineRule="exact"/>
      <w:ind w:firstLineChars="200" w:firstLine="200"/>
    </w:pPr>
    <w:rPr>
      <w:rFonts w:cs="宋体"/>
      <w:sz w:val="24"/>
    </w:rPr>
  </w:style>
  <w:style w:type="character" w:customStyle="1" w:styleId="font71">
    <w:name w:val="font71"/>
    <w:basedOn w:val="a1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342</Words>
  <Characters>1951</Characters>
  <Application>Microsoft Office Word</Application>
  <DocSecurity>0</DocSecurity>
  <Lines>16</Lines>
  <Paragraphs>4</Paragraphs>
  <ScaleCrop>false</ScaleCrop>
  <Company>曲靖市宣威市党政机关单位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2020-11-12T17:35:00Z</cp:lastPrinted>
  <dcterms:created xsi:type="dcterms:W3CDTF">2019-06-24T18:41:00Z</dcterms:created>
  <dcterms:modified xsi:type="dcterms:W3CDTF">2023-03-21T07:50:00Z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AD30E286A7F04ABA8AFF36EE1FF163BB</vt:lpwstr>
  </property>
</Properties>
</file>